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96" w:rsidRPr="00C41B96" w:rsidRDefault="00C41B96" w:rsidP="00C41B96">
      <w:pPr>
        <w:ind w:firstLine="0"/>
        <w:jc w:val="center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ПОСТАНОВЛЕНИЕ</w:t>
      </w:r>
    </w:p>
    <w:p w:rsidR="00C41B96" w:rsidRPr="00C41B96" w:rsidRDefault="00C41B96" w:rsidP="00C41B96">
      <w:pPr>
        <w:ind w:firstLine="0"/>
        <w:jc w:val="center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 возбуждении дела об административном правонарушении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г. Москва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                                                                   </w:t>
      </w:r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…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ноября 2016 года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Хамовнический межрайонный прокурор города Москвы, старший советник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юстиции Пузанов Е.И. (г. Мос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ква, </w:t>
      </w:r>
      <w:proofErr w:type="spellStart"/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Фрунзенская</w:t>
      </w:r>
      <w:proofErr w:type="spellEnd"/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наб. д. 38\1),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рассмотрев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материалы проверки по факту соблюдения законодательства о защите прав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потребителей на территории учреждения ГБУ ДО г. Москвы Детская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музыкальная школе им. Людвига Ван Бетховена ДКМ,</w:t>
      </w:r>
    </w:p>
    <w:p w:rsid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C41B96" w:rsidRDefault="00C41B96" w:rsidP="00C41B96">
      <w:pPr>
        <w:ind w:firstLine="0"/>
        <w:jc w:val="center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УСТАНОВИЛ: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Межрайонной прокуратурой 20.10.2016 проведена проверка в связи с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заданием прокуратуры города Москвы о соблюдении Департаментом физической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культуры и спорта г. Москвы, департаментом культуры г. Москвы 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подведомственным им организациям, а также бюджетными, казенными,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автономными и иными учреждениями законодательства о проведении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воспитательной, образовательной, досуговой и спортивно-массовой работы с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несовершеннолетними в местах нахождения несовершеннолетних в ГБУ ДО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г. Москвы Детская музыкальная школа им. Людвига Ван Бетховена ДКМ,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расположенной по адресу: г. Москва, Большой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Могильцовский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пер., д. 4-6.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В соответствии с ч. 2. ст. 14.1 Федерального закона от 24.07.1998 N 124-ФЗ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"Об основных гарантиях прав ребенка в Российской Федерации" лица,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осуществляющие мероприятия по образованию, воспитанию, развитию, охране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здоровья, социальной защите и социальному обслуживанию детей, содействию их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социальной адаптации, социальной реабилитации и подобные мероприятия с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участием детей в пределах их полномочий способствуют физическому,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интеллектуальному,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психическому, духовному и нравственному развитию детей.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Согласно ст. 11 Федерального закона от 30.03.1999 №52-ФЗ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«О санитарно-эпидемиологическом благополучии населения», индивидуальные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предприниматели и юридические лица в соответствии с осуществляемой ими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деятельностью обязаны: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- выполнять требования санитарного законодательства, а также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постановлений, предписаний осуществляющих федеральный государственный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санитарно-эпидемиологический надзор должностных лиц;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- обеспечивать безопасность для здоровья человека выполняемых работ 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оказываемых услуг, а также продукции производственно-технического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назначения, пищевых продуктов и товаров для личных и бытовых нужд при их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производстве, транспортировке, хранении, реализации населению.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lastRenderedPageBreak/>
        <w:t>Согласно ст.11 и ст.15 Федерального Закона от 30.03.1999 №52-ФЗ </w:t>
      </w:r>
      <w:r w:rsidRPr="00C41B96">
        <w:rPr>
          <w:rFonts w:ascii="Times" w:eastAsia="Times New Roman" w:hAnsi="Times" w:cs="Times"/>
          <w:i/>
          <w:iCs/>
          <w:color w:val="000000"/>
          <w:sz w:val="21"/>
          <w:szCs w:val="21"/>
          <w:shd w:val="clear" w:color="auto" w:fill="FFFFFF"/>
          <w:lang w:eastAsia="ru-RU"/>
        </w:rPr>
        <w:t>«О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санитарно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- эпидемиологическом благополучии населения» индивидуальные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предприниматели и юридические лица в соответствии с осуществляемой ими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деятельностью обязаны выполнять требования санитарного законодательства, а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также постановлений, предписаний и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санитарно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–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эпидемиологических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заключений осуществляющих государственный санитарно-эпидемиологический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надзор должностных лиц, разрабатывать и проводить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санитарно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softHyphen/>
      </w:r>
      <w:proofErr w:type="spellEnd"/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противоэпидемические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(профилактические)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мероприятия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обеспечивать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безопасность для здоровья человека провидимых работ и оказываемых услуг.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Установлено, что в нарушение п.1.8 СП 2.4.4.3172-14 утвержденного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постановлением Главного государственного санитарного врача РФ от 04.07.2014 N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41 «Санитарно-эпидемиологические требования к устройству, содержанию и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организации режима работы образовательных организаций дополнительного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образования детей» не все сотрудники школы привиты в соответствии с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национальным календарем профилактических прививок.</w:t>
      </w:r>
    </w:p>
    <w:p w:rsidR="00C41B96" w:rsidRPr="00C41B96" w:rsidRDefault="00C41B96" w:rsidP="00C41B96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В соответствии с ч. 1 ст. 6.7 Кодекса Российской Федерации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административных правонарушениях нарушение санитарно-эпидемиологических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требований к условиям отдыха и оздоровления детей, их воспитания и обучения, к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техническим, в том числе аудиовизуальным, и иным средствам воспитания и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обучен</w:t>
      </w:r>
      <w:r w:rsidR="00E839A4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ия, к учебной мебели, а также к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учебникам и иной издательской продукции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E839A4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влечет наложение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административного штрафа на должностных лиц в размере от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трех тысяч до семи тысяч рублей; на юридических лиц - от тридцати тысяч до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семидесяти тысяч рублей.</w:t>
      </w:r>
    </w:p>
    <w:p w:rsidR="00C41B96" w:rsidRPr="00C41B96" w:rsidRDefault="00C41B96" w:rsidP="007E4ADC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Вышеуказанные обстоятельства свидетельствуют о наличии в действиях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должностного лица - директора ГБУ ДО г. Москвы Детская музыкальная школа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им. Людвига Ван Бетховена ДКМ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Палицина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А.А. признаков административного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правонарушения, ответственность за которое преду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смотрена ч. 1 ст. 6.7 К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оАП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РФ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C41B96" w:rsidRPr="00C41B96" w:rsidRDefault="00C41B96" w:rsidP="007E4ADC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Выявленные нарушения подтверждаются материалами проверки.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На основании изложенного, руководствуясь ст. 25 Федерального закона «О</w:t>
      </w:r>
      <w:r w:rsidR="007E4ADC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прокуратуре Российской Федера</w:t>
      </w:r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ции» </w:t>
      </w:r>
      <w:proofErr w:type="spellStart"/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ст.ст</w:t>
      </w:r>
      <w:proofErr w:type="spellEnd"/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. 28.4, 28.5, 28.8 К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оАП</w:t>
      </w:r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РФ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7E4ADC" w:rsidRDefault="007E4ADC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C41B96" w:rsidRDefault="00C41B96" w:rsidP="007E4ADC">
      <w:pPr>
        <w:ind w:firstLine="0"/>
        <w:jc w:val="center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ПОСТАНОВИЛ:</w:t>
      </w:r>
    </w:p>
    <w:p w:rsidR="007E4ADC" w:rsidRPr="00C41B96" w:rsidRDefault="007E4ADC" w:rsidP="007E4ADC">
      <w:pPr>
        <w:ind w:firstLine="0"/>
        <w:jc w:val="center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1. Возбудить дело об административном правонарушении по</w:t>
      </w:r>
    </w:p>
    <w:p w:rsidR="00C41B96" w:rsidRPr="00C41B96" w:rsidRDefault="002B0A30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ч.1 ст. 6.7 К</w:t>
      </w:r>
      <w:r w:rsidR="00C41B96"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оАП</w:t>
      </w:r>
      <w: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РФ</w:t>
      </w:r>
      <w:r w:rsidR="00C41B96"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в отношении должностного лица - директора ГБУ ДО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г. Москвы Детская музыкальная школа им. Людвига Ван Бетховена ДКМ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Палицина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А.А., (</w:t>
      </w:r>
      <w:r w:rsidRPr="00C41B96">
        <w:rPr>
          <w:rFonts w:ascii="Times" w:eastAsia="Times New Roman" w:hAnsi="Times" w:cs="Times"/>
          <w:i/>
          <w:iCs/>
          <w:color w:val="000000"/>
          <w:sz w:val="21"/>
          <w:szCs w:val="21"/>
          <w:shd w:val="clear" w:color="auto" w:fill="FFFFFF"/>
          <w:lang w:eastAsia="ru-RU"/>
        </w:rPr>
        <w:t>паспорт серии 4500 номер 780714, выдан Отелом внутренних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i/>
          <w:iCs/>
          <w:color w:val="000000"/>
          <w:sz w:val="21"/>
          <w:szCs w:val="21"/>
          <w:shd w:val="clear" w:color="auto" w:fill="FFFFFF"/>
          <w:lang w:eastAsia="ru-RU"/>
        </w:rPr>
        <w:t>дел «Гагаринский» города Москвы, 20.06.2001, зарегистрированной по адресу: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i/>
          <w:iCs/>
          <w:color w:val="000000"/>
          <w:sz w:val="21"/>
          <w:szCs w:val="21"/>
          <w:shd w:val="clear" w:color="auto" w:fill="FFFFFF"/>
          <w:lang w:eastAsia="ru-RU"/>
        </w:rPr>
        <w:lastRenderedPageBreak/>
        <w:t>г. Москва, у л. Строителей, д. 4, к. 1, кв. 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7), юридический адрес: г. Москва,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Большой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Могильцовский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пер., д. 4-6.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2. Административное дело направить для рассмотрения и принятия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решения в территориальный отдел Управления </w:t>
      </w:r>
      <w:proofErr w:type="spellStart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Роспотребнадзора</w:t>
      </w:r>
      <w:proofErr w:type="spellEnd"/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по городу</w:t>
      </w:r>
      <w:r w:rsidR="00E839A4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Москве в ЦАО г. Москвы.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3. О результатах рассмотрения административного дела сообщить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Хамовническую межрайонную прокуратуру г. Москвы.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 </w:t>
      </w:r>
      <w:proofErr w:type="spellStart"/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ч.З</w:t>
      </w:r>
      <w:proofErr w:type="spellEnd"/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 xml:space="preserve"> ст.28.2 Кодекса Российской Федерации об административных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правонарушениях лицу, в отношении которого возбуждено дело об административном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правонарушении, разъяснены его права и обязанности, а именно: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Лицо, в отношении которого ведется производство по делу об административном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правонарушении, вправе знакомиться со всеми материалами дела, давать объяснения, представлять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доказательства, заявлять ходатайства и отводы, пользоваться юридической помощью защитника, а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также иными процессуальными правами в соответствии с Кодексом Российской Федерации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административных правонарушениях.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В соответствии со ст.51 Конституции Российской Федерации никто не обязан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свидетельствовать против себя самого, своего супруга и близких родственников. В то же время,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случае согласия дать объяснение лицом, в отношении которого ведется производство по делу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административном правонарушении, это объяснение может использоваться в качестве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доказательства судьей, органом, должностным лицом, в производстве которых находится дело.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Дело об административном правонарушении рассматривается с участием лица, в отношении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которого ведется производство по делу об административном правонарушении. В отсутствие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указанного лица дело может быть рассмотрено лишь в случаях, если имеются данные о надлежащем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извещении лица о месте и времени рассмотрения дела и если от лица не поступило ходатайство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отложении рассмотрения дела либо если такое ходатайство оставлено без удовлетворения.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Судья, орган, должностное лицо, рассматривающее дело об административном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правонарушении, вправе признать обязательным присутствие при рассмотрении дела лица,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отношении которого ведется производство по делу.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При рассмотрении дела об административном правонарушении, влекущем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административный арест или административное выдворение за пределы Российской Федерации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иностранного гражданина либо лица без гражданства, присутствие лица, в отношении которого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ведется производство по делу, является обязательным.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Защиту прав и законных интересов юридического лица, в отношении которого ведется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производство по делу об административном правонарушении осуществляют его законные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представители.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Законными представителями юридического лица являются его руководитель, а также иное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лицо, признанное в соответствии с законом или учредительными документами органом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юридического лица.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Для оказания юридической помощи лицу, в отношении которого ведется производство по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делу об административном правонарушении, в производстве по делу об административном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правонарушении может участвовать защитник.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В качестве защитника к участию в производстве по делу допускается адвокат или иное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лицо.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Защитник допускается к участию в производстве по делу об административном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правонарушении с момента составления протокола об административном правонарушении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(вынесения прокурором постановления о возбуждении дела об административном правонарушении).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При наличии нижеперечисленных обстоятельств лицо, в отношении которого ведется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производство по делу об административном правонарушении, вправе заявить отвод защитнику,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специалисту, эксперту или переводчику путем подачи заявления судье, органу, должностному лицу,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в производстве которых находится дело об административном правонарушении.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Так, к участию в производстве по делу об административном правонарушении в качестве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защитника не допускаются лица в случае, если они являются сотрудниками государственных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органов, осуществляющих надзор и контроль за соблюдением правил, нарушение которых явилось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основанием для возбуждения данного дела, или если они ранее выступали в качестве иных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участников производства по данному делу.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Также к участию в производстве по делу об административном правонарушении в качестве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специалиста, эксперта и переводчика не допускаются лица, в случае, если они состоят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lastRenderedPageBreak/>
        <w:t>родственных отношениях с лицом, привлекаемым к административной ответственности,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потерпевшим, их законными представителями, защитником, представителем, прокурором, судьей,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членом коллегиального органа или должностным лицом, в производстве которых находится данное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дело, или если они ранее выступали в качестве иных участников производства по данному делу, а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равно если имеются основания считать этих лиц лично, прямо или косвенно, заинтересованными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исходе данного дела.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При наличии нижеперечисленных обстоятельств лицо, в отношении которого ведется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производство по делу об административном правонарушении, законный представитель физического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или юридического лица, вправе заявить отвод судье, члену коллегиального органа, должностному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лицу путем подачи заявления судье, органу, должностному лицу, в производстве которых находится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дело об административном правонарушении.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Так, судья, член коллегиального органа, должностное лицо, на рассмотрение которых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передано дело об административном правонарушении, не могут рассматривать данное дело в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случае, если это лицо является родственником лица, в отношении которого ведется производство по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делу об административном правонарушении, потерпевшего, законного представителя физического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или юридического лица, защитника или представителя, а также лично, прямо или косвенно,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заинтересовано в разрешении дела.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Физическое лицо или законный представитель юридического лица, в отношении которых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возбуждено дело об административном правонарушении, имеют право знакомиться с протоколом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административном правонарушении (постановлением прокурора о возбуждении дела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административном правонарушении). Указанные лица также вправе представить объяснения и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замечания по содержанию протокола (постановления), которые прилагаются к протоколу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(постановлению).</w:t>
      </w:r>
    </w:p>
    <w:p w:rsidR="00C41B96" w:rsidRPr="00C41B96" w:rsidRDefault="00C41B96" w:rsidP="00E839A4">
      <w:pP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По ходатайству лица, в отношении которого ведется производство по делу об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административном правонарушении, дело может быть рассмотрено по месту жительства данного</w:t>
      </w:r>
    </w:p>
    <w:p w:rsidR="00C41B96" w:rsidRDefault="00C41B96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лица.</w:t>
      </w:r>
    </w:p>
    <w:p w:rsidR="002B0A30" w:rsidRPr="00C41B96" w:rsidRDefault="002B0A30" w:rsidP="00C41B96">
      <w:pPr>
        <w:ind w:firstLine="0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</w:p>
    <w:p w:rsidR="00C41B96" w:rsidRPr="00C41B96" w:rsidRDefault="00C41B96" w:rsidP="002B0A30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Настоящее постановление мне объявлено, права и обязанности,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предусмотренные ст. 51 Конституции РФ</w:t>
      </w:r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ст. 25.1, 25.4/30.1 К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оАП </w:t>
      </w:r>
      <w:r w:rsidR="002B0A30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РФ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мне</w:t>
      </w:r>
      <w:r w:rsidR="00E839A4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разъяснены и понятны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____________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6"/>
          <w:szCs w:val="6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6"/>
          <w:szCs w:val="6"/>
          <w:shd w:val="clear" w:color="auto" w:fill="FFFFFF"/>
          <w:lang w:eastAsia="ru-RU"/>
        </w:rPr>
        <w:t>-г__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Копия настоящего постановления мне вручена: (дата)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Объяснение лица по существу правонарушения:</w:t>
      </w:r>
    </w:p>
    <w:p w:rsid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По интересующему Вас вопросу могу дать следующее объяснение:</w:t>
      </w:r>
    </w:p>
    <w:p w:rsidR="002B0A30" w:rsidRDefault="002B0A30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2B0A30" w:rsidRDefault="002B0A30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2B0A30" w:rsidRPr="00C41B96" w:rsidRDefault="002B0A30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Приложение: материалы дела на___ л.</w:t>
      </w:r>
    </w:p>
    <w:p w:rsidR="00C41B96" w:rsidRPr="00C41B96" w:rsidRDefault="00C41B96" w:rsidP="00C41B96">
      <w:pPr>
        <w:ind w:firstLine="0"/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</w:pPr>
      <w:r w:rsidRPr="00C41B96">
        <w:rPr>
          <w:rFonts w:ascii="Times" w:eastAsia="Times New Roman" w:hAnsi="Times" w:cs="Times"/>
          <w:color w:val="000000"/>
          <w:sz w:val="29"/>
          <w:szCs w:val="29"/>
          <w:shd w:val="clear" w:color="auto" w:fill="FFFFFF"/>
          <w:lang w:eastAsia="ru-RU"/>
        </w:rPr>
        <w:t>Межрайонный прокурор</w:t>
      </w:r>
    </w:p>
    <w:p w:rsidR="001C2024" w:rsidRDefault="002B0A30" w:rsidP="00C41B96">
      <w:pPr>
        <w:jc w:val="both"/>
      </w:pPr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0D"/>
    <w:rsid w:val="002B0A30"/>
    <w:rsid w:val="005A060D"/>
    <w:rsid w:val="007E4ADC"/>
    <w:rsid w:val="00835900"/>
    <w:rsid w:val="00C41B96"/>
    <w:rsid w:val="00D41F10"/>
    <w:rsid w:val="00E839A4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593"/>
  <w15:chartTrackingRefBased/>
  <w15:docId w15:val="{CC84E174-FB07-4025-8C18-1D5840A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4</cp:revision>
  <dcterms:created xsi:type="dcterms:W3CDTF">2021-10-02T10:50:00Z</dcterms:created>
  <dcterms:modified xsi:type="dcterms:W3CDTF">2021-10-02T11:04:00Z</dcterms:modified>
</cp:coreProperties>
</file>